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40" w:line="80" w:lineRule="exact"/>
        <w:shd w:val="clear" w:color="auto" w:fill="00EED1"/>
      </w:pPr>
      <w:r/>
    </w:p>
    <w:p>
      <w:pPr>
        <w:spacing w:after="0"/>
      </w:pPr>
      <w:r>
        <w:rPr>
          <w:color w:val="6B7280"/>
          <w:sz w:val="16"/>
        </w:rPr>
        <w:t>AP® Cybersecurity</w:t>
      </w:r>
    </w:p>
    <w:p>
      <w:pPr>
        <w:spacing w:after="40"/>
      </w:pPr>
      <w:r>
        <w:rPr>
          <w:b/>
          <w:color w:val="1F2937"/>
          <w:sz w:val="32"/>
        </w:rPr>
        <w:t>Unit 1, Topic 1.1: Understanding Social Engineering</w:t>
      </w:r>
    </w:p>
    <w:p>
      <w:pPr>
        <w:spacing w:after="120"/>
      </w:pPr>
      <w:r>
        <w:rPr>
          <w:i/>
          <w:color w:val="6B7280"/>
          <w:sz w:val="22"/>
        </w:rPr>
        <w:t>Application Worksheet</w:t>
      </w:r>
    </w:p>
    <w:p>
      <w:pPr>
        <w:spacing w:before="200" w:after="80"/>
      </w:pPr>
      <w:r>
        <w:rPr>
          <w:b/>
          <w:color w:val="1F2937"/>
          <w:sz w:val="28"/>
        </w:rPr>
        <w:t>Application Worksheet — Topic 1.1</w:t>
      </w:r>
    </w:p>
    <w:p>
      <w:pPr>
        <w:spacing w:after="80"/>
      </w:pPr>
      <w:r>
        <w:t>Complete all three parts. Use complete sentences in Parts 2 and 3.</w:t>
      </w:r>
    </w:p>
    <w:p/>
    <w:p>
      <w:pPr>
        <w:spacing w:before="120" w:after="40"/>
      </w:pPr>
      <w:r>
        <w:rPr>
          <w:b/>
          <w:sz w:val="24"/>
        </w:rPr>
        <w:t>Part 1 — Vocabulary match (5 points)</w:t>
      </w:r>
    </w:p>
    <w:p>
      <w:pPr>
        <w:spacing w:after="80"/>
      </w:pPr>
      <w:r>
        <w:t>Match each term to its definition. Write the letter of the definition next to the term.</w:t>
      </w:r>
    </w:p>
    <w:tbl>
      <w:tblPr>
        <w:tblW w:type="auto" w:w="0"/>
        <w:tblLayout w:type="fixed"/>
        <w:tblLook w:firstColumn="1" w:firstRow="1" w:lastColumn="0" w:lastRow="0" w:noHBand="0" w:noVBand="1" w:val="04A0"/>
      </w:tblPr>
      <w:tblGrid>
        <w:gridCol w:w="2304"/>
        <w:gridCol w:w="1440"/>
        <w:gridCol w:w="5760"/>
      </w:tblGrid>
      <w:tr>
        <w:tc>
          <w:tcPr>
            <w:tcW w:type="dxa" w:w="3360"/>
            <w:shd w:val="clear" w:color="auto" w:fill="00EED1"/>
          </w:tcPr>
          <w:p>
            <w:r>
              <w:rPr>
                <w:b/>
                <w:color w:val="1F2937"/>
                <w:sz w:val="20"/>
              </w:rPr>
              <w:t>Term</w:t>
            </w:r>
          </w:p>
        </w:tc>
        <w:tc>
          <w:tcPr>
            <w:tcW w:type="dxa" w:w="3360"/>
            <w:shd w:val="clear" w:color="auto" w:fill="00EED1"/>
          </w:tcPr>
          <w:p>
            <w:r>
              <w:rPr>
                <w:b/>
                <w:color w:val="1F2937"/>
                <w:sz w:val="20"/>
              </w:rPr>
              <w:t>Your answer</w:t>
            </w:r>
          </w:p>
        </w:tc>
        <w:tc>
          <w:tcPr>
            <w:tcW w:type="dxa" w:w="3360"/>
            <w:shd w:val="clear" w:color="auto" w:fill="00EED1"/>
          </w:tcPr>
          <w:p>
            <w:r>
              <w:rPr>
                <w:b/>
                <w:color w:val="1F2937"/>
                <w:sz w:val="20"/>
              </w:rPr>
            </w:r>
          </w:p>
        </w:tc>
      </w:tr>
      <w:tr>
        <w:tc>
          <w:tcPr>
            <w:tcW w:type="dxa" w:w="3360"/>
          </w:tcPr>
          <w:p>
            <w:r>
              <w:rPr>
                <w:b/>
              </w:rPr>
              <w:t>Phishing</w:t>
            </w:r>
          </w:p>
        </w:tc>
        <w:tc>
          <w:tcPr>
            <w:tcW w:type="dxa" w:w="3360"/>
          </w:tcPr>
          <w:p>
            <w:r>
              <w:t>___</w:t>
            </w:r>
          </w:p>
        </w:tc>
        <w:tc>
          <w:tcPr>
            <w:tcW w:type="dxa" w:w="3360"/>
          </w:tcPr>
          <w:p>
            <w:r/>
          </w:p>
        </w:tc>
      </w:tr>
      <w:tr>
        <w:tc>
          <w:tcPr>
            <w:tcW w:type="dxa" w:w="3360"/>
          </w:tcPr>
          <w:p>
            <w:r>
              <w:rPr>
                <w:b/>
              </w:rPr>
              <w:t>Intimidation</w:t>
            </w:r>
          </w:p>
        </w:tc>
        <w:tc>
          <w:tcPr>
            <w:tcW w:type="dxa" w:w="3360"/>
          </w:tcPr>
          <w:p>
            <w:r>
              <w:t>___</w:t>
            </w:r>
          </w:p>
        </w:tc>
        <w:tc>
          <w:tcPr>
            <w:tcW w:type="dxa" w:w="3360"/>
          </w:tcPr>
          <w:p>
            <w:r/>
          </w:p>
        </w:tc>
      </w:tr>
      <w:tr>
        <w:tc>
          <w:tcPr>
            <w:tcW w:type="dxa" w:w="3360"/>
          </w:tcPr>
          <w:p>
            <w:r>
              <w:rPr>
                <w:b/>
              </w:rPr>
              <w:t>Urgency</w:t>
            </w:r>
          </w:p>
        </w:tc>
        <w:tc>
          <w:tcPr>
            <w:tcW w:type="dxa" w:w="3360"/>
          </w:tcPr>
          <w:p>
            <w:r>
              <w:t>___</w:t>
            </w:r>
          </w:p>
        </w:tc>
        <w:tc>
          <w:tcPr>
            <w:tcW w:type="dxa" w:w="3360"/>
          </w:tcPr>
          <w:p>
            <w:r/>
          </w:p>
        </w:tc>
      </w:tr>
      <w:tr>
        <w:tc>
          <w:tcPr>
            <w:tcW w:type="dxa" w:w="3360"/>
          </w:tcPr>
          <w:p>
            <w:r>
              <w:rPr>
                <w:b/>
              </w:rPr>
              <w:t>Elicitation</w:t>
            </w:r>
          </w:p>
        </w:tc>
        <w:tc>
          <w:tcPr>
            <w:tcW w:type="dxa" w:w="3360"/>
          </w:tcPr>
          <w:p>
            <w:r>
              <w:t>___</w:t>
            </w:r>
          </w:p>
        </w:tc>
        <w:tc>
          <w:tcPr>
            <w:tcW w:type="dxa" w:w="3360"/>
          </w:tcPr>
          <w:p>
            <w:r/>
          </w:p>
        </w:tc>
      </w:tr>
      <w:tr>
        <w:tc>
          <w:tcPr>
            <w:tcW w:type="dxa" w:w="3360"/>
          </w:tcPr>
          <w:p>
            <w:r>
              <w:rPr>
                <w:b/>
              </w:rPr>
              <w:t>Credential capture</w:t>
            </w:r>
          </w:p>
        </w:tc>
        <w:tc>
          <w:tcPr>
            <w:tcW w:type="dxa" w:w="3360"/>
          </w:tcPr>
          <w:p>
            <w:r>
              <w:t>___</w:t>
            </w:r>
          </w:p>
        </w:tc>
        <w:tc>
          <w:tcPr>
            <w:tcW w:type="dxa" w:w="3360"/>
          </w:tcPr>
          <w:p>
            <w:r/>
          </w:p>
        </w:tc>
      </w:tr>
    </w:tbl>
    <w:p/>
    <w:p>
      <w:pPr>
        <w:spacing w:after="80"/>
      </w:pPr>
      <w:r>
        <w:rPr>
          <w:b/>
        </w:rPr>
        <w:t>Definition bank</w:t>
      </w:r>
    </w:p>
    <w:p>
      <w:pPr>
        <w:spacing w:after="80"/>
      </w:pPr>
      <w:r>
        <w:rPr>
          <w:b/>
        </w:rPr>
        <w:t>A.</w:t>
      </w:r>
      <w:r>
        <w:t xml:space="preserve"> Casual conversation designed to draw out sensitive information.</w:t>
      </w:r>
    </w:p>
    <w:p>
      <w:pPr>
        <w:spacing w:after="80"/>
      </w:pPr>
      <w:r>
        <w:rPr>
          <w:b/>
        </w:rPr>
        <w:t>B.</w:t>
      </w:r>
      <w:r>
        <w:t xml:space="preserve"> Threat-based tactic that pressures the target with a negative consequence.</w:t>
      </w:r>
    </w:p>
    <w:p>
      <w:pPr>
        <w:spacing w:after="80"/>
      </w:pPr>
      <w:r>
        <w:rPr>
          <w:b/>
        </w:rPr>
        <w:t>C.</w:t>
      </w:r>
      <w:r>
        <w:t xml:space="preserve"> Stealing a username and password by tricking a user into entering them on a fake page.</w:t>
      </w:r>
    </w:p>
    <w:p>
      <w:pPr>
        <w:spacing w:after="80"/>
      </w:pPr>
      <w:r>
        <w:rPr>
          <w:b/>
        </w:rPr>
        <w:t>D.</w:t>
      </w:r>
      <w:r>
        <w:t xml:space="preserve"> Social engineering attack delivered by email.</w:t>
      </w:r>
    </w:p>
    <w:p>
      <w:pPr>
        <w:spacing w:after="80"/>
      </w:pPr>
      <w:r>
        <w:rPr>
          <w:b/>
        </w:rPr>
        <w:t>E.</w:t>
      </w:r>
      <w:r>
        <w:t xml:space="preserve"> Time-pressure tactic that prevents the target from taking time to think.</w:t>
      </w:r>
    </w:p>
    <w:p/>
    <w:p>
      <w:pPr>
        <w:spacing w:before="120" w:after="40"/>
      </w:pPr>
      <w:r>
        <w:rPr>
          <w:b/>
          <w:sz w:val="24"/>
        </w:rPr>
        <w:t>Part 2 — Red-flag identification (5 points)</w:t>
      </w:r>
    </w:p>
    <w:p>
      <w:pPr>
        <w:spacing w:after="80"/>
      </w:pPr>
      <w:r>
        <w:t xml:space="preserve">Read the email below carefully. List </w:t>
      </w:r>
      <w:r>
        <w:rPr>
          <w:b/>
        </w:rPr>
        <w:t>three</w:t>
      </w:r>
      <w:r>
        <w:t xml:space="preserve"> specific red flags that suggest this email is a social engineering attempt. For each one, write a short sentence explaining why it is a red flag.</w:t>
      </w:r>
    </w:p>
    <w:p>
      <w:pPr>
        <w:spacing w:before="80" w:after="40"/>
      </w:pPr>
      <w:r>
        <w:rPr>
          <w:b/>
          <w:color w:val="6B7280"/>
          <w:sz w:val="18"/>
        </w:rPr>
        <w:t>Email Stimulus</w:t>
      </w:r>
    </w:p>
    <w:tbl>
      <w:tblPr>
        <w:tblW w:type="auto" w:w="0"/>
        <w:tblLayout w:type="autofit"/>
        <w:tblLook w:firstColumn="1" w:firstRow="1" w:lastColumn="0" w:lastRow="0" w:noHBand="0" w:noVBand="1" w:val="04A0"/>
      </w:tblPr>
      <w:tblGrid>
        <w:gridCol w:w="10080"/>
      </w:tblGrid>
      <w:tr>
        <w:tc>
          <w:tcPr>
            <w:tcW w:type="dxa" w:w="10080"/>
            <w:shd w:val="clear" w:color="auto" w:fill="F8F5EF"/>
            <w:tcBorders>
              <w:top w:val="single" w:sz="4" w:color="E5E7EB"/>
              <w:left w:val="single" w:sz="4" w:color="E5E7EB"/>
              <w:bottom w:val="single" w:sz="4" w:color="E5E7EB"/>
              <w:right w:val="single" w:sz="4" w:color="E5E7EB"/>
            </w:tcBorders>
          </w:tcPr>
          <w:p>
            <w:pPr>
              <w:spacing w:before="0" w:after="0"/>
            </w:pPr>
            <w:r>
              <w:rPr>
                <w:b/>
                <w:sz w:val="20"/>
              </w:rPr>
              <w:t xml:space="preserve">From: </w:t>
            </w:r>
            <w:r>
              <w:rPr>
                <w:sz w:val="20"/>
              </w:rPr>
              <w:t>alerts@my-bank-secure-portal.example.com</w:t>
            </w:r>
          </w:p>
          <w:p>
            <w:pPr>
              <w:spacing w:before="0" w:after="0"/>
            </w:pPr>
            <w:r>
              <w:rPr>
                <w:b/>
                <w:sz w:val="20"/>
              </w:rPr>
              <w:t xml:space="preserve">To: </w:t>
            </w:r>
            <w:r>
              <w:rPr>
                <w:sz w:val="20"/>
              </w:rPr>
              <w:t>joelle.r@westbrookgear.com</w:t>
            </w:r>
          </w:p>
          <w:p>
            <w:pPr>
              <w:spacing w:before="0" w:after="0"/>
            </w:pPr>
            <w:r>
              <w:rPr>
                <w:b/>
                <w:sz w:val="20"/>
              </w:rPr>
              <w:t xml:space="preserve">Subject: </w:t>
            </w:r>
            <w:r>
              <w:rPr>
                <w:sz w:val="20"/>
              </w:rPr>
              <w:t>ACTION REQUIRED: Account verification within 6 hours</w:t>
            </w:r>
          </w:p>
        </w:tc>
      </w:tr>
      <w:tr>
        <w:tc>
          <w:tcPr>
            <w:tcW w:type="dxa" w:w="10080"/>
            <w:tcBorders>
              <w:top w:val="single" w:sz="4" w:color="E5E7EB"/>
              <w:left w:val="single" w:sz="4" w:color="E5E7EB"/>
              <w:bottom w:val="single" w:sz="4" w:color="E5E7EB"/>
              <w:right w:val="single" w:sz="4" w:color="E5E7EB"/>
            </w:tcBorders>
          </w:tcPr>
          <w:p>
            <w:pPr>
              <w:spacing w:before="0" w:after="40"/>
            </w:pPr>
            <w:r>
              <w:rPr>
                <w:sz w:val="20"/>
              </w:rPr>
              <w:t>Dear Customer,</w:t>
            </w:r>
          </w:p>
          <w:p>
            <w:pPr>
              <w:spacing w:before="0" w:after="40"/>
            </w:pPr>
            <w:r>
              <w:rPr>
                <w:sz w:val="20"/>
              </w:rPr>
            </w:r>
          </w:p>
          <w:p>
            <w:pPr>
              <w:spacing w:before="0" w:after="40"/>
            </w:pPr>
            <w:r>
              <w:rPr>
                <w:sz w:val="20"/>
              </w:rPr>
              <w:t>Our automated system has flagged unusual login activity on your account. To prevent permanent suspension, please verify your account within 6 hours by clicking the secure link below and entering your full login details.</w:t>
            </w:r>
          </w:p>
          <w:p>
            <w:pPr>
              <w:spacing w:before="0" w:after="40"/>
            </w:pPr>
            <w:r>
              <w:rPr>
                <w:sz w:val="20"/>
              </w:rPr>
            </w:r>
          </w:p>
          <w:p>
            <w:pPr>
              <w:spacing w:before="0" w:after="40"/>
            </w:pPr>
            <w:r>
              <w:rPr>
                <w:sz w:val="20"/>
              </w:rPr>
              <w:t>Verify now: http://my-bank-secure-portal.example.com/verify?id=joelle</w:t>
            </w:r>
          </w:p>
          <w:p>
            <w:pPr>
              <w:spacing w:before="0" w:after="40"/>
            </w:pPr>
            <w:r>
              <w:rPr>
                <w:sz w:val="20"/>
              </w:rPr>
            </w:r>
          </w:p>
          <w:p>
            <w:pPr>
              <w:spacing w:before="0" w:after="40"/>
            </w:pPr>
            <w:r>
              <w:rPr>
                <w:sz w:val="20"/>
              </w:rPr>
              <w:t>Failure to act within 6 hours will result in immediate account closure and may affect your credit standing.</w:t>
            </w:r>
          </w:p>
          <w:p>
            <w:pPr>
              <w:spacing w:before="0" w:after="40"/>
            </w:pPr>
            <w:r>
              <w:rPr>
                <w:sz w:val="20"/>
              </w:rPr>
            </w:r>
          </w:p>
          <w:p>
            <w:pPr>
              <w:spacing w:before="0" w:after="40"/>
            </w:pPr>
            <w:r>
              <w:rPr>
                <w:sz w:val="20"/>
              </w:rPr>
              <w:t>Sincerely,</w:t>
            </w:r>
          </w:p>
          <w:p>
            <w:pPr>
              <w:spacing w:before="0" w:after="40"/>
            </w:pPr>
            <w:r>
              <w:rPr>
                <w:sz w:val="20"/>
              </w:rPr>
              <w:t>My Bank Security Team</w:t>
            </w:r>
          </w:p>
        </w:tc>
      </w:tr>
    </w:tbl>
    <w:p/>
    <w:p>
      <w:pPr>
        <w:spacing w:after="80"/>
      </w:pPr>
      <w:r>
        <w:rPr>
          <w:b/>
        </w:rPr>
        <w:t>Red flag 1:</w:t>
      </w:r>
    </w:p>
    <w:p>
      <w:pPr>
        <w:spacing w:before="0" w:after="0" w:line="440" w:lineRule="exact"/>
        <w:pBdr>
          <w:bottom w:val="single" w:sz="6" w:color="9CA3AF" w:space="1"/>
        </w:pBdr>
      </w:pPr>
    </w:p>
    <w:p>
      <w:pPr>
        <w:spacing w:after="80"/>
      </w:pPr>
      <w:r>
        <w:rPr>
          <w:b/>
        </w:rPr>
        <w:t>Why it is a red flag:</w:t>
      </w:r>
    </w:p>
    <w:p>
      <w:pPr>
        <w:spacing w:before="0" w:after="0" w:line="440" w:lineRule="exact"/>
        <w:pBdr>
          <w:bottom w:val="single" w:sz="6" w:color="9CA3AF" w:space="1"/>
        </w:pBdr>
      </w:pPr>
    </w:p>
    <w:p>
      <w:pPr>
        <w:spacing w:before="0" w:after="0" w:line="440" w:lineRule="exact"/>
        <w:pBdr>
          <w:bottom w:val="single" w:sz="6" w:color="9CA3AF" w:space="1"/>
        </w:pBdr>
      </w:pPr>
    </w:p>
    <w:p/>
    <w:p>
      <w:pPr>
        <w:spacing w:after="80"/>
      </w:pPr>
      <w:r>
        <w:rPr>
          <w:b/>
        </w:rPr>
        <w:t>Red flag 2:</w:t>
      </w:r>
    </w:p>
    <w:p>
      <w:pPr>
        <w:spacing w:before="0" w:after="0" w:line="440" w:lineRule="exact"/>
        <w:pBdr>
          <w:bottom w:val="single" w:sz="6" w:color="9CA3AF" w:space="1"/>
        </w:pBdr>
      </w:pPr>
    </w:p>
    <w:p>
      <w:pPr>
        <w:spacing w:after="80"/>
      </w:pPr>
      <w:r>
        <w:rPr>
          <w:b/>
        </w:rPr>
        <w:t>Why it is a red flag:</w:t>
      </w:r>
    </w:p>
    <w:p>
      <w:pPr>
        <w:spacing w:before="0" w:after="0" w:line="440" w:lineRule="exact"/>
        <w:pBdr>
          <w:bottom w:val="single" w:sz="6" w:color="9CA3AF" w:space="1"/>
        </w:pBdr>
      </w:pPr>
    </w:p>
    <w:p>
      <w:pPr>
        <w:spacing w:before="0" w:after="0" w:line="440" w:lineRule="exact"/>
        <w:pBdr>
          <w:bottom w:val="single" w:sz="6" w:color="9CA3AF" w:space="1"/>
        </w:pBdr>
      </w:pPr>
    </w:p>
    <w:p/>
    <w:p>
      <w:pPr>
        <w:spacing w:after="80"/>
      </w:pPr>
      <w:r>
        <w:rPr>
          <w:b/>
        </w:rPr>
        <w:t>Red flag 3:</w:t>
      </w:r>
    </w:p>
    <w:p>
      <w:pPr>
        <w:spacing w:before="0" w:after="0" w:line="440" w:lineRule="exact"/>
        <w:pBdr>
          <w:bottom w:val="single" w:sz="6" w:color="9CA3AF" w:space="1"/>
        </w:pBdr>
      </w:pPr>
    </w:p>
    <w:p>
      <w:pPr>
        <w:spacing w:after="80"/>
      </w:pPr>
      <w:r>
        <w:rPr>
          <w:b/>
        </w:rPr>
        <w:t>Why it is a red flag:</w:t>
      </w:r>
    </w:p>
    <w:p>
      <w:pPr>
        <w:spacing w:before="0" w:after="0" w:line="440" w:lineRule="exact"/>
        <w:pBdr>
          <w:bottom w:val="single" w:sz="6" w:color="9CA3AF" w:space="1"/>
        </w:pBdr>
      </w:pPr>
    </w:p>
    <w:p>
      <w:pPr>
        <w:spacing w:before="0" w:after="0" w:line="440" w:lineRule="exact"/>
        <w:pBdr>
          <w:bottom w:val="single" w:sz="6" w:color="9CA3AF" w:space="1"/>
        </w:pBdr>
      </w:pPr>
    </w:p>
    <w:p/>
    <w:p>
      <w:pPr>
        <w:spacing w:before="120" w:after="40"/>
      </w:pPr>
      <w:r>
        <w:rPr>
          <w:b/>
          <w:sz w:val="24"/>
        </w:rPr>
        <w:t>Part 3 — Impact application (4 points)</w:t>
      </w:r>
    </w:p>
    <w:p>
      <w:pPr>
        <w:spacing w:after="80"/>
      </w:pPr>
      <w:r>
        <w:t>Imagine the recipient of the email above did click the link and enter their username and password. In 2–3 complete sentences, describe two distinct categories of impact that could follow. Use vocabulary from this topic.</w:t>
      </w: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sectPr w:rsidR="00FC693F" w:rsidRPr="0006063C" w:rsidSect="00034616">
      <w:footerReference w:type="default" r:id="rId9"/>
      <w:pgSz w:w="12240" w:h="15840"/>
      <w:pgMar w:top="720" w:right="1080" w:bottom="86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i/>
        <w:color w:val="6B7280"/>
        <w:sz w:val="14"/>
      </w:rPr>
      <w:t>AP® is a trademark registered by the College Board, which is not affiliated with, and does not endorse, this product.</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